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BE028" w14:textId="77777777" w:rsidR="006649CA" w:rsidRDefault="006649CA" w:rsidP="003A7DAA"/>
    <w:p w14:paraId="2AB345DC" w14:textId="539B942A" w:rsidR="000226BC" w:rsidRPr="00EB76F2" w:rsidRDefault="002B5E13" w:rsidP="000226BC">
      <w:r>
        <w:t>May</w:t>
      </w:r>
      <w:r w:rsidR="0035281E">
        <w:t xml:space="preserve"> </w:t>
      </w:r>
      <w:r>
        <w:t>23</w:t>
      </w:r>
      <w:r w:rsidR="004373EA">
        <w:t>, 201</w:t>
      </w:r>
      <w:r w:rsidR="00CA2A21">
        <w:t>8</w:t>
      </w:r>
    </w:p>
    <w:p w14:paraId="3A8BCEE8" w14:textId="77777777" w:rsidR="000226BC" w:rsidRPr="00EB76F2" w:rsidRDefault="000226BC" w:rsidP="000226BC"/>
    <w:p w14:paraId="208D66C9" w14:textId="4C8D8F11" w:rsidR="000226BC" w:rsidRDefault="0035281E" w:rsidP="000226BC">
      <w:r>
        <w:t xml:space="preserve">Mr. </w:t>
      </w:r>
      <w:r w:rsidR="002B5E13">
        <w:t>Joel Judd, Attorney</w:t>
      </w:r>
    </w:p>
    <w:p w14:paraId="6BACF1F4" w14:textId="73096F50" w:rsidR="006B70DB" w:rsidRDefault="00CA2A21" w:rsidP="000226BC">
      <w:r>
        <w:t>For</w:t>
      </w:r>
      <w:r w:rsidR="002B5E13">
        <w:t xml:space="preserve"> Hazel Limited</w:t>
      </w:r>
    </w:p>
    <w:p w14:paraId="64CAFBAC" w14:textId="725C74F0" w:rsidR="000226BC" w:rsidRDefault="0035281E" w:rsidP="000226BC">
      <w:r>
        <w:t xml:space="preserve">Dba </w:t>
      </w:r>
      <w:r w:rsidR="002B5E13">
        <w:t>Hazel</w:t>
      </w:r>
    </w:p>
    <w:p w14:paraId="5A25F430" w14:textId="7832DF18" w:rsidR="000226BC" w:rsidRPr="00EE1497" w:rsidRDefault="002B5E13" w:rsidP="000226BC">
      <w:r>
        <w:t xml:space="preserve">1581 </w:t>
      </w:r>
      <w:r w:rsidR="00D70753">
        <w:t>S. Pearl Street</w:t>
      </w:r>
    </w:p>
    <w:p w14:paraId="7D15B531" w14:textId="039D61F5" w:rsidR="000226BC" w:rsidRDefault="0035281E" w:rsidP="000226BC">
      <w:r>
        <w:t>Denver, Colorado 802</w:t>
      </w:r>
      <w:r w:rsidR="00D70753">
        <w:t>10</w:t>
      </w:r>
    </w:p>
    <w:p w14:paraId="44D51E40" w14:textId="77777777" w:rsidR="00BC1DA2" w:rsidRPr="00EB76F2" w:rsidRDefault="00BC1DA2" w:rsidP="000226BC"/>
    <w:p w14:paraId="3EF6440F" w14:textId="77777777" w:rsidR="000226BC" w:rsidRPr="004B796A" w:rsidRDefault="000226BC" w:rsidP="000226BC">
      <w:r>
        <w:t>Dear Applicant,</w:t>
      </w:r>
    </w:p>
    <w:p w14:paraId="089DBFE1" w14:textId="77777777" w:rsidR="000226BC" w:rsidRPr="00EB76F2" w:rsidRDefault="000226BC" w:rsidP="000226BC"/>
    <w:p w14:paraId="26D6D8B5" w14:textId="0E23FD55" w:rsidR="000226BC" w:rsidRPr="00EB76F2" w:rsidRDefault="000226BC" w:rsidP="000226BC">
      <w:r w:rsidRPr="00EB76F2">
        <w:t xml:space="preserve">Thank you for the application you recently </w:t>
      </w:r>
      <w:r w:rsidR="000D4BF2">
        <w:t>filed for a new Tavern Liquor</w:t>
      </w:r>
      <w:r>
        <w:t xml:space="preserve"> License</w:t>
      </w:r>
      <w:r w:rsidRPr="00EB76F2">
        <w:t xml:space="preserve"> at </w:t>
      </w:r>
      <w:r w:rsidR="002B5E13">
        <w:t>1581 S. Pearl Street</w:t>
      </w:r>
      <w:r w:rsidR="0035281E">
        <w:t xml:space="preserve">, </w:t>
      </w:r>
      <w:r w:rsidRPr="00EB76F2">
        <w:t>Denver, Colorado.  You are notif</w:t>
      </w:r>
      <w:r w:rsidR="0035281E">
        <w:t xml:space="preserve">ied to appear in this office on </w:t>
      </w:r>
      <w:r w:rsidR="002B5E13">
        <w:rPr>
          <w:b/>
        </w:rPr>
        <w:t>June 18</w:t>
      </w:r>
      <w:r w:rsidR="0035281E">
        <w:rPr>
          <w:b/>
        </w:rPr>
        <w:t>, 2018</w:t>
      </w:r>
      <w:r w:rsidRPr="009D54B9">
        <w:rPr>
          <w:b/>
        </w:rPr>
        <w:t xml:space="preserve"> at </w:t>
      </w:r>
      <w:r w:rsidR="002B5AA5">
        <w:rPr>
          <w:b/>
        </w:rPr>
        <w:t>9:00 a</w:t>
      </w:r>
      <w:r w:rsidRPr="009D54B9">
        <w:rPr>
          <w:b/>
        </w:rPr>
        <w:t xml:space="preserve">m </w:t>
      </w:r>
      <w:r w:rsidRPr="00EB76F2">
        <w:t>for a public hearing on this application.</w:t>
      </w:r>
      <w:r>
        <w:t xml:space="preserve">  </w:t>
      </w:r>
    </w:p>
    <w:p w14:paraId="1B44538D" w14:textId="77777777" w:rsidR="000226BC" w:rsidRPr="00EB76F2" w:rsidRDefault="000226BC" w:rsidP="000226BC"/>
    <w:p w14:paraId="2745F9C1" w14:textId="77777777" w:rsidR="000226BC" w:rsidRDefault="000226BC" w:rsidP="000226BC">
      <w:r>
        <w:t xml:space="preserve">Enclosed herewith for the applicant is a copy of the findings rendered in this matter.  Please be advised that you are required to submit </w:t>
      </w:r>
      <w:proofErr w:type="gramStart"/>
      <w:r>
        <w:rPr>
          <w:u w:val="single"/>
        </w:rPr>
        <w:t>all</w:t>
      </w:r>
      <w:r w:rsidR="004373EA">
        <w:t xml:space="preserve"> </w:t>
      </w:r>
      <w:r>
        <w:t>of</w:t>
      </w:r>
      <w:proofErr w:type="gramEnd"/>
      <w:r>
        <w:t xml:space="preserve"> the requirements set forth in the attached findings.  Fail</w:t>
      </w:r>
      <w:r w:rsidR="004373EA">
        <w:t>ure to submit these findings</w:t>
      </w:r>
      <w:r>
        <w:t xml:space="preserve"> </w:t>
      </w:r>
      <w:r w:rsidR="004373EA">
        <w:t xml:space="preserve">by the required date </w:t>
      </w:r>
      <w:r>
        <w:t xml:space="preserve">may result in a cancellation of the above-set public hearing date and a need for you to re-submit a new application </w:t>
      </w:r>
      <w:r>
        <w:rPr>
          <w:u w:val="single"/>
        </w:rPr>
        <w:t>and application fees.</w:t>
      </w:r>
      <w:r>
        <w:t xml:space="preserve">  Please do not hesitate to contact this off</w:t>
      </w:r>
      <w:r w:rsidR="004373EA">
        <w:t>ice at (720) 865-2748</w:t>
      </w:r>
      <w:r>
        <w:t xml:space="preserve"> should you have any questions regarding the findings. </w:t>
      </w:r>
    </w:p>
    <w:p w14:paraId="428B1710" w14:textId="77777777" w:rsidR="000226BC" w:rsidRPr="00054BD5" w:rsidRDefault="000226BC" w:rsidP="000226BC"/>
    <w:p w14:paraId="6D009242" w14:textId="535D52F4" w:rsidR="000226BC" w:rsidRPr="00EB76F2" w:rsidRDefault="000226BC" w:rsidP="000226BC">
      <w:pPr>
        <w:rPr>
          <w:b/>
        </w:rPr>
      </w:pPr>
      <w:r w:rsidRPr="00EB76F2">
        <w:t>At the time of the</w:t>
      </w:r>
      <w:r w:rsidRPr="009D54B9">
        <w:rPr>
          <w:b/>
        </w:rPr>
        <w:t xml:space="preserve"> </w:t>
      </w:r>
      <w:r>
        <w:rPr>
          <w:b/>
        </w:rPr>
        <w:t xml:space="preserve">public </w:t>
      </w:r>
      <w:r w:rsidRPr="009D54B9">
        <w:rPr>
          <w:b/>
        </w:rPr>
        <w:t xml:space="preserve">hearing on </w:t>
      </w:r>
      <w:r w:rsidR="002B5E13">
        <w:rPr>
          <w:b/>
        </w:rPr>
        <w:t>June 18</w:t>
      </w:r>
      <w:r>
        <w:rPr>
          <w:b/>
        </w:rPr>
        <w:t>, 201</w:t>
      </w:r>
      <w:r w:rsidR="0035281E">
        <w:rPr>
          <w:b/>
        </w:rPr>
        <w:t>8</w:t>
      </w:r>
      <w:r w:rsidRPr="00EB76F2">
        <w:t xml:space="preserve">, you will be required to prove why said application should be approved. You will be required to present evidence demonstrating the neighborhood need and that the residents and/or business owners or managers in the area around your location desire that the license issue even if the application is not contested. You must also establish that the issuance of this license will not have an adverse effect on the health, welfare or morals of the neighborhood in question.  </w:t>
      </w:r>
      <w:r w:rsidRPr="00EB76F2">
        <w:rPr>
          <w:b/>
        </w:rPr>
        <w:t>The Department of Excise &amp; Licenses has designated an area around your location on a map.  You must present up to three (3) adult witnesses who are residents or business owners/managers from the designated area to testify as a group in support of this application.</w:t>
      </w:r>
    </w:p>
    <w:p w14:paraId="49F7D8D3" w14:textId="77777777" w:rsidR="000226BC" w:rsidRPr="00EB76F2" w:rsidRDefault="000226BC" w:rsidP="000226BC">
      <w:pPr>
        <w:rPr>
          <w:b/>
        </w:rPr>
      </w:pPr>
    </w:p>
    <w:p w14:paraId="4445F164" w14:textId="77777777" w:rsidR="000226BC" w:rsidRDefault="000226BC" w:rsidP="000226BC">
      <w:r w:rsidRPr="00EB76F2">
        <w:t>A manager must have general supervisory authority over the business. The protestants to the application, if there are any, will also be allowed to present up to three (3) witnesses to testify individually and others to testify as a group.  Representatives from any registered neighborhood organizations in the area will also be allowed to testify regarding the organization’s position.</w:t>
      </w:r>
    </w:p>
    <w:p w14:paraId="4A4A61E5" w14:textId="77777777" w:rsidR="002B5AA5" w:rsidRPr="00EB76F2" w:rsidRDefault="002B5AA5" w:rsidP="000226BC"/>
    <w:p w14:paraId="229A5C7E" w14:textId="77777777" w:rsidR="002716DD" w:rsidRDefault="002716DD" w:rsidP="002716DD">
      <w:r w:rsidRPr="00EB76F2">
        <w:t xml:space="preserve">In addition, you may present petitions that have been signed by residents or business owners/managers in the designated area in support of the application.  Petitions that are filed five days prior to the hearing at the Department of Excise and Licenses and accompanied by completed affidavits furnished by the Department will be admitted without testimony.  Petitions not filed in this manner will be admitted only through the testimony of the circulators in person at the hearing.  The same restrictions apply to protestors’ petitions.  </w:t>
      </w:r>
    </w:p>
    <w:p w14:paraId="16DB207F" w14:textId="77777777" w:rsidR="002716DD" w:rsidRDefault="002716DD" w:rsidP="002716DD"/>
    <w:p w14:paraId="6F7A6FFE" w14:textId="77777777" w:rsidR="002716DD" w:rsidRDefault="002716DD" w:rsidP="00E66357"/>
    <w:p w14:paraId="47274488" w14:textId="77777777" w:rsidR="008031D0" w:rsidRDefault="008031D0" w:rsidP="00E66357"/>
    <w:p w14:paraId="487CE68E" w14:textId="77777777" w:rsidR="008031D0" w:rsidRDefault="008031D0" w:rsidP="00E66357"/>
    <w:p w14:paraId="3E37720C" w14:textId="77777777" w:rsidR="00CA2A21" w:rsidRDefault="00CA2A21" w:rsidP="00E66357"/>
    <w:p w14:paraId="6ABAB744" w14:textId="77777777" w:rsidR="00CA2A21" w:rsidRDefault="00CA2A21" w:rsidP="00E66357"/>
    <w:p w14:paraId="7AA5A48F" w14:textId="5429BA4C" w:rsidR="006B70DB" w:rsidRDefault="002B5E13" w:rsidP="00E66357">
      <w:r>
        <w:t>Hazel</w:t>
      </w:r>
    </w:p>
    <w:p w14:paraId="3FA6ED06" w14:textId="77777777" w:rsidR="00E66357" w:rsidRDefault="00E66357" w:rsidP="00E66357">
      <w:r>
        <w:t>Page 2</w:t>
      </w:r>
    </w:p>
    <w:p w14:paraId="01DFC864" w14:textId="77777777" w:rsidR="00E66357" w:rsidRDefault="00E66357" w:rsidP="00E66357"/>
    <w:p w14:paraId="01174334" w14:textId="52A5A177" w:rsidR="000226BC" w:rsidRPr="002C21BB" w:rsidRDefault="000226BC" w:rsidP="000226BC">
      <w:pPr>
        <w:rPr>
          <w:b/>
        </w:rPr>
      </w:pPr>
      <w:r w:rsidRPr="009D54B9">
        <w:rPr>
          <w:b/>
        </w:rPr>
        <w:t xml:space="preserve">Publication of notice </w:t>
      </w:r>
      <w:r w:rsidRPr="00EB76F2">
        <w:t>of this application will occur on</w:t>
      </w:r>
      <w:r w:rsidRPr="009D54B9">
        <w:rPr>
          <w:b/>
        </w:rPr>
        <w:t xml:space="preserve"> </w:t>
      </w:r>
      <w:r w:rsidR="002B5E13">
        <w:rPr>
          <w:b/>
        </w:rPr>
        <w:t>May 29</w:t>
      </w:r>
      <w:r w:rsidR="0035281E">
        <w:rPr>
          <w:b/>
        </w:rPr>
        <w:t>, 2018</w:t>
      </w:r>
      <w:r w:rsidRPr="009D54B9">
        <w:rPr>
          <w:b/>
        </w:rPr>
        <w:t xml:space="preserve"> </w:t>
      </w:r>
      <w:r w:rsidRPr="00EB76F2">
        <w:t>and will be provided by the</w:t>
      </w:r>
      <w:r w:rsidRPr="009D54B9">
        <w:rPr>
          <w:b/>
        </w:rPr>
        <w:t xml:space="preserve"> </w:t>
      </w:r>
      <w:r w:rsidRPr="00EB76F2">
        <w:t>Department of Excise &amp; Licenses.</w:t>
      </w:r>
      <w:r w:rsidRPr="00D60610">
        <w:rPr>
          <w:b/>
        </w:rPr>
        <w:t xml:space="preserve">  </w:t>
      </w:r>
      <w:r w:rsidRPr="00EB76F2">
        <w:rPr>
          <w:b/>
        </w:rPr>
        <w:t>Posting</w:t>
      </w:r>
      <w:r>
        <w:t xml:space="preserve"> of the premises shall</w:t>
      </w:r>
      <w:r w:rsidRPr="00EB76F2">
        <w:t xml:space="preserve"> commence on</w:t>
      </w:r>
      <w:r w:rsidR="0035281E">
        <w:rPr>
          <w:b/>
        </w:rPr>
        <w:t xml:space="preserve"> </w:t>
      </w:r>
      <w:r w:rsidR="002B5E13">
        <w:rPr>
          <w:b/>
        </w:rPr>
        <w:t>May 29</w:t>
      </w:r>
      <w:r w:rsidRPr="00D60610">
        <w:rPr>
          <w:b/>
        </w:rPr>
        <w:t>,</w:t>
      </w:r>
      <w:r w:rsidR="0035281E">
        <w:rPr>
          <w:b/>
        </w:rPr>
        <w:t xml:space="preserve"> 2018</w:t>
      </w:r>
      <w:r w:rsidRPr="009D54B9">
        <w:rPr>
          <w:b/>
        </w:rPr>
        <w:t xml:space="preserve"> and </w:t>
      </w:r>
      <w:r>
        <w:rPr>
          <w:b/>
        </w:rPr>
        <w:t xml:space="preserve">will </w:t>
      </w:r>
      <w:r w:rsidRPr="009D54B9">
        <w:rPr>
          <w:b/>
        </w:rPr>
        <w:t xml:space="preserve">continue through the date of your hearing.   </w:t>
      </w:r>
      <w:r w:rsidRPr="00D60610">
        <w:rPr>
          <w:b/>
        </w:rPr>
        <w:t xml:space="preserve">Petitions </w:t>
      </w:r>
      <w:r w:rsidRPr="00EB76F2">
        <w:t>may be circulated beginning</w:t>
      </w:r>
      <w:r w:rsidRPr="009D54B9">
        <w:rPr>
          <w:b/>
        </w:rPr>
        <w:t xml:space="preserve"> </w:t>
      </w:r>
      <w:r w:rsidR="002B5E13">
        <w:rPr>
          <w:b/>
        </w:rPr>
        <w:t xml:space="preserve">May </w:t>
      </w:r>
      <w:bookmarkStart w:id="0" w:name="_GoBack"/>
      <w:bookmarkEnd w:id="0"/>
      <w:r w:rsidR="002B5E13">
        <w:rPr>
          <w:b/>
        </w:rPr>
        <w:t>3</w:t>
      </w:r>
      <w:r w:rsidR="00CA2A21">
        <w:rPr>
          <w:b/>
        </w:rPr>
        <w:t>1</w:t>
      </w:r>
      <w:r w:rsidR="0035281E">
        <w:rPr>
          <w:b/>
        </w:rPr>
        <w:t>, 2018</w:t>
      </w:r>
      <w:r w:rsidRPr="009D54B9">
        <w:rPr>
          <w:b/>
        </w:rPr>
        <w:t xml:space="preserve">.  </w:t>
      </w:r>
      <w:r w:rsidRPr="00EB76F2">
        <w:t>Signatures obtained prior to this date will not be accepted.</w:t>
      </w:r>
    </w:p>
    <w:p w14:paraId="7479CF12" w14:textId="77777777" w:rsidR="000226BC" w:rsidRPr="009D54B9" w:rsidRDefault="000226BC" w:rsidP="000226BC">
      <w:pPr>
        <w:rPr>
          <w:b/>
        </w:rPr>
      </w:pPr>
    </w:p>
    <w:p w14:paraId="0009EAAF" w14:textId="72C92B99" w:rsidR="000226BC" w:rsidRPr="00EB76F2" w:rsidRDefault="000226BC" w:rsidP="000226BC">
      <w:r w:rsidRPr="00EB76F2">
        <w:t>Please be advised that if you are not prepared to proceed with the</w:t>
      </w:r>
      <w:r w:rsidR="0035281E">
        <w:rPr>
          <w:b/>
        </w:rPr>
        <w:t xml:space="preserve"> hearing on</w:t>
      </w:r>
      <w:r w:rsidR="002B5E13">
        <w:rPr>
          <w:b/>
        </w:rPr>
        <w:t xml:space="preserve"> June 18</w:t>
      </w:r>
      <w:r w:rsidR="002B5AA5">
        <w:rPr>
          <w:b/>
        </w:rPr>
        <w:t xml:space="preserve">, </w:t>
      </w:r>
      <w:r w:rsidR="0035281E">
        <w:rPr>
          <w:b/>
        </w:rPr>
        <w:t>2018</w:t>
      </w:r>
      <w:r>
        <w:rPr>
          <w:b/>
        </w:rPr>
        <w:t>,</w:t>
      </w:r>
      <w:r w:rsidRPr="009D54B9">
        <w:rPr>
          <w:b/>
        </w:rPr>
        <w:t xml:space="preserve"> </w:t>
      </w:r>
      <w:r w:rsidRPr="00EB76F2">
        <w:t>you may be required to reapply with new application forms and the payment of another application fee and reposting of the premises.</w:t>
      </w:r>
    </w:p>
    <w:p w14:paraId="177CF9B1" w14:textId="77777777" w:rsidR="000226BC" w:rsidRPr="00EB76F2" w:rsidRDefault="000226BC" w:rsidP="000226BC">
      <w:r w:rsidRPr="009D54B9">
        <w:rPr>
          <w:b/>
        </w:rPr>
        <w:t xml:space="preserve"> </w:t>
      </w:r>
    </w:p>
    <w:p w14:paraId="3083C508" w14:textId="77777777" w:rsidR="000226BC" w:rsidRPr="00EB76F2" w:rsidRDefault="000226BC" w:rsidP="000226BC">
      <w:r w:rsidRPr="00EB76F2">
        <w:t>Thank you for your attention to these matters.</w:t>
      </w:r>
    </w:p>
    <w:p w14:paraId="4A2AA136" w14:textId="77777777" w:rsidR="000226BC" w:rsidRPr="009D54B9" w:rsidRDefault="000226BC" w:rsidP="000226BC">
      <w:pPr>
        <w:rPr>
          <w:b/>
        </w:rPr>
      </w:pPr>
    </w:p>
    <w:p w14:paraId="60776C0F" w14:textId="77777777" w:rsidR="000226BC" w:rsidRPr="00EB76F2" w:rsidRDefault="000226BC" w:rsidP="000226BC">
      <w:r w:rsidRPr="00EB76F2">
        <w:t>Yours truly,</w:t>
      </w:r>
    </w:p>
    <w:p w14:paraId="60795450" w14:textId="77777777" w:rsidR="000226BC" w:rsidRPr="00EB76F2" w:rsidRDefault="000226BC" w:rsidP="000226BC">
      <w:r w:rsidRPr="00EB76F2">
        <w:t xml:space="preserve"> </w:t>
      </w:r>
    </w:p>
    <w:p w14:paraId="29A46B3D" w14:textId="77777777" w:rsidR="000226BC" w:rsidRPr="00EB76F2" w:rsidRDefault="00B224A0" w:rsidP="000226BC">
      <w:r>
        <w:t>Ashley Kilroy</w:t>
      </w:r>
    </w:p>
    <w:p w14:paraId="23B2C566" w14:textId="77777777" w:rsidR="000226BC" w:rsidRPr="00EB76F2" w:rsidRDefault="00B224A0" w:rsidP="000226BC">
      <w:r>
        <w:t xml:space="preserve">Executive </w:t>
      </w:r>
      <w:r w:rsidR="000226BC" w:rsidRPr="00EB76F2">
        <w:t>Director of Excise &amp; Licenses</w:t>
      </w:r>
    </w:p>
    <w:p w14:paraId="1C4BA369" w14:textId="77777777" w:rsidR="000226BC" w:rsidRDefault="000226BC" w:rsidP="000226BC"/>
    <w:p w14:paraId="1CC8C651" w14:textId="77777777" w:rsidR="000226BC" w:rsidRPr="00EB76F2" w:rsidRDefault="000226BC" w:rsidP="000226BC"/>
    <w:p w14:paraId="5D6CDCBA" w14:textId="77777777" w:rsidR="000226BC" w:rsidRPr="00EB76F2" w:rsidRDefault="000226BC" w:rsidP="000226BC">
      <w:r w:rsidRPr="00EB76F2">
        <w:t>By: __________________________________</w:t>
      </w:r>
    </w:p>
    <w:p w14:paraId="345CBA77" w14:textId="4EED675E" w:rsidR="000226BC" w:rsidRPr="00EB76F2" w:rsidRDefault="000226BC" w:rsidP="000226BC">
      <w:r w:rsidRPr="00EB76F2">
        <w:t xml:space="preserve">       Sharon K. Kinvig, Licensing Technician </w:t>
      </w:r>
      <w:r w:rsidR="002B5E13">
        <w:t>II</w:t>
      </w:r>
    </w:p>
    <w:p w14:paraId="646A3A79" w14:textId="77777777" w:rsidR="000226BC" w:rsidRPr="00EB76F2" w:rsidRDefault="000226BC" w:rsidP="000226BC"/>
    <w:p w14:paraId="5A522C97" w14:textId="6EBF1526" w:rsidR="000226BC" w:rsidRPr="0004327F" w:rsidRDefault="00B224A0" w:rsidP="000226BC">
      <w:r>
        <w:t xml:space="preserve">cc: </w:t>
      </w:r>
      <w:r>
        <w:tab/>
      </w:r>
      <w:r w:rsidRPr="0004327F">
        <w:t xml:space="preserve">Councilman </w:t>
      </w:r>
      <w:r w:rsidR="0038000A" w:rsidRPr="0004327F">
        <w:t>Jolon Clark</w:t>
      </w:r>
      <w:r w:rsidR="000226BC" w:rsidRPr="0004327F">
        <w:t>, Distr</w:t>
      </w:r>
      <w:r w:rsidRPr="0004327F">
        <w:t xml:space="preserve">ict </w:t>
      </w:r>
      <w:r w:rsidR="0038000A" w:rsidRPr="0004327F">
        <w:t>7</w:t>
      </w:r>
    </w:p>
    <w:p w14:paraId="57479EDA" w14:textId="52CCBD20" w:rsidR="00A64B83" w:rsidRPr="0004327F" w:rsidRDefault="00A64B83" w:rsidP="000226BC">
      <w:r w:rsidRPr="0004327F">
        <w:tab/>
        <w:t xml:space="preserve">Council Aide </w:t>
      </w:r>
      <w:r w:rsidR="0004327F" w:rsidRPr="0004327F">
        <w:t>Anita Banuelos</w:t>
      </w:r>
    </w:p>
    <w:p w14:paraId="1BFFD38E" w14:textId="53244676" w:rsidR="00A64B83" w:rsidRPr="0004327F" w:rsidRDefault="00A64B83" w:rsidP="000226BC">
      <w:r w:rsidRPr="0004327F">
        <w:tab/>
        <w:t xml:space="preserve">Council Aide </w:t>
      </w:r>
      <w:r w:rsidR="0004327F" w:rsidRPr="0004327F">
        <w:t>Maggie Thompson</w:t>
      </w:r>
    </w:p>
    <w:p w14:paraId="31AFF7C2" w14:textId="500536A8" w:rsidR="0004327F" w:rsidRPr="0004327F" w:rsidRDefault="0004327F" w:rsidP="000226BC">
      <w:r w:rsidRPr="0004327F">
        <w:tab/>
        <w:t>Council Aide Autumn Bjugstad</w:t>
      </w:r>
    </w:p>
    <w:p w14:paraId="19F56733" w14:textId="10D57390" w:rsidR="00A64B83" w:rsidRPr="0004327F" w:rsidRDefault="00A64B83" w:rsidP="000226BC">
      <w:r w:rsidRPr="0004327F">
        <w:tab/>
        <w:t>Robin Kniech, Denver City Council, At Large</w:t>
      </w:r>
    </w:p>
    <w:p w14:paraId="67BF0665" w14:textId="293E9ACD" w:rsidR="00A64B83" w:rsidRPr="0004327F" w:rsidRDefault="00A64B83" w:rsidP="000226BC">
      <w:r w:rsidRPr="0004327F">
        <w:tab/>
        <w:t>Deborah Ortega, Denver City Council, At Large</w:t>
      </w:r>
    </w:p>
    <w:p w14:paraId="1D8587A1" w14:textId="77777777" w:rsidR="006649CA" w:rsidRPr="0004327F" w:rsidRDefault="000226BC" w:rsidP="0035281E">
      <w:r w:rsidRPr="0004327F">
        <w:t xml:space="preserve">            </w:t>
      </w:r>
      <w:r w:rsidR="0035281E" w:rsidRPr="0004327F">
        <w:t>Denver City Attorneys-Excise and Licenses</w:t>
      </w:r>
    </w:p>
    <w:p w14:paraId="1D9D40EC" w14:textId="0BFB3F17" w:rsidR="00A64B83" w:rsidRPr="0004327F" w:rsidRDefault="00B224A0" w:rsidP="0004327F">
      <w:r w:rsidRPr="0004327F">
        <w:tab/>
      </w:r>
      <w:r w:rsidR="0004327F" w:rsidRPr="0004327F">
        <w:t>FANS of Washington Park</w:t>
      </w:r>
    </w:p>
    <w:p w14:paraId="40AFFEF1" w14:textId="335FE217" w:rsidR="0004327F" w:rsidRPr="0004327F" w:rsidRDefault="0004327F" w:rsidP="0004327F">
      <w:r w:rsidRPr="0004327F">
        <w:tab/>
        <w:t>Inter-Neighborhood Cooperation (INC)</w:t>
      </w:r>
    </w:p>
    <w:p w14:paraId="46EDC335" w14:textId="77777777" w:rsidR="0004327F" w:rsidRPr="0004327F" w:rsidRDefault="0004327F" w:rsidP="0004327F">
      <w:r w:rsidRPr="0004327F">
        <w:tab/>
        <w:t>Platt Park People’s Association (3PA</w:t>
      </w:r>
    </w:p>
    <w:p w14:paraId="50D453B7" w14:textId="1CBF4047" w:rsidR="0004327F" w:rsidRPr="0004327F" w:rsidRDefault="0004327F" w:rsidP="0004327F">
      <w:r w:rsidRPr="0004327F">
        <w:tab/>
        <w:t>West Washington Park Neighborhood Association</w:t>
      </w:r>
    </w:p>
    <w:p w14:paraId="1AB8ABB4" w14:textId="77777777" w:rsidR="00B224A0" w:rsidRPr="0004327F" w:rsidRDefault="00B224A0" w:rsidP="00B224A0"/>
    <w:sectPr w:rsidR="00B224A0" w:rsidRPr="0004327F" w:rsidSect="002716DD">
      <w:footerReference w:type="even" r:id="rId8"/>
      <w:footerReference w:type="default" r:id="rId9"/>
      <w:headerReference w:type="first" r:id="rId10"/>
      <w:pgSz w:w="12240" w:h="15840" w:code="1"/>
      <w:pgMar w:top="864" w:right="720" w:bottom="864" w:left="1152"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1BBB0" w14:textId="77777777" w:rsidR="003C0672" w:rsidRDefault="003C0672">
      <w:r>
        <w:separator/>
      </w:r>
    </w:p>
  </w:endnote>
  <w:endnote w:type="continuationSeparator" w:id="0">
    <w:p w14:paraId="0D1C2B2D" w14:textId="77777777" w:rsidR="003C0672" w:rsidRDefault="003C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E0119" w14:textId="77777777" w:rsidR="003C0672" w:rsidRDefault="00843CAD" w:rsidP="00A70396">
    <w:pPr>
      <w:pStyle w:val="Footer"/>
      <w:framePr w:wrap="around" w:vAnchor="text" w:hAnchor="margin" w:xAlign="center" w:y="1"/>
      <w:rPr>
        <w:rStyle w:val="PageNumber"/>
      </w:rPr>
    </w:pPr>
    <w:r>
      <w:rPr>
        <w:rStyle w:val="PageNumber"/>
      </w:rPr>
      <w:fldChar w:fldCharType="begin"/>
    </w:r>
    <w:r w:rsidR="003C0672">
      <w:rPr>
        <w:rStyle w:val="PageNumber"/>
      </w:rPr>
      <w:instrText xml:space="preserve">PAGE  </w:instrText>
    </w:r>
    <w:r>
      <w:rPr>
        <w:rStyle w:val="PageNumber"/>
      </w:rPr>
      <w:fldChar w:fldCharType="end"/>
    </w:r>
  </w:p>
  <w:p w14:paraId="1D0D0E33" w14:textId="77777777" w:rsidR="003C0672" w:rsidRDefault="003C0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C39D" w14:textId="3AB0D0A1" w:rsidR="003C0672" w:rsidRDefault="00843CAD" w:rsidP="00A70396">
    <w:pPr>
      <w:pStyle w:val="Footer"/>
      <w:framePr w:wrap="around" w:vAnchor="text" w:hAnchor="margin" w:xAlign="center" w:y="1"/>
      <w:rPr>
        <w:rStyle w:val="PageNumber"/>
      </w:rPr>
    </w:pPr>
    <w:r>
      <w:rPr>
        <w:rStyle w:val="PageNumber"/>
      </w:rPr>
      <w:fldChar w:fldCharType="begin"/>
    </w:r>
    <w:r w:rsidR="003C0672">
      <w:rPr>
        <w:rStyle w:val="PageNumber"/>
      </w:rPr>
      <w:instrText xml:space="preserve">PAGE  </w:instrText>
    </w:r>
    <w:r>
      <w:rPr>
        <w:rStyle w:val="PageNumber"/>
      </w:rPr>
      <w:fldChar w:fldCharType="separate"/>
    </w:r>
    <w:r w:rsidR="00D70753">
      <w:rPr>
        <w:rStyle w:val="PageNumber"/>
        <w:noProof/>
      </w:rPr>
      <w:t>- 2 -</w:t>
    </w:r>
    <w:r>
      <w:rPr>
        <w:rStyle w:val="PageNumber"/>
      </w:rPr>
      <w:fldChar w:fldCharType="end"/>
    </w:r>
  </w:p>
  <w:p w14:paraId="63EE54CB" w14:textId="77777777" w:rsidR="003C0672" w:rsidRDefault="003C0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FCD71" w14:textId="77777777" w:rsidR="003C0672" w:rsidRDefault="003C0672">
      <w:r>
        <w:separator/>
      </w:r>
    </w:p>
  </w:footnote>
  <w:footnote w:type="continuationSeparator" w:id="0">
    <w:p w14:paraId="0A3733E3" w14:textId="77777777" w:rsidR="003C0672" w:rsidRDefault="003C0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A758D" w14:textId="77777777" w:rsidR="003C0672" w:rsidRPr="00B339E7" w:rsidRDefault="003C0672" w:rsidP="006C69F1">
    <w:pPr>
      <w:spacing w:before="40"/>
      <w:jc w:val="right"/>
      <w:rPr>
        <w:rFonts w:ascii="Franklin Gothic Heavy" w:eastAsia="Rockwell" w:hAnsi="Franklin Gothic Heavy"/>
        <w:color w:val="000000"/>
        <w:sz w:val="20"/>
        <w:szCs w:val="20"/>
      </w:rPr>
    </w:pPr>
    <w:r w:rsidRPr="00B339E7">
      <w:rPr>
        <w:rFonts w:ascii="Franklin Gothic Heavy" w:eastAsia="Rockwell" w:hAnsi="Franklin Gothic Heavy"/>
        <w:noProof/>
        <w:color w:val="000000"/>
        <w:sz w:val="20"/>
        <w:szCs w:val="20"/>
      </w:rPr>
      <w:drawing>
        <wp:anchor distT="0" distB="0" distL="114300" distR="114300" simplePos="0" relativeHeight="251658240" behindDoc="1" locked="0" layoutInCell="1" allowOverlap="1" wp14:anchorId="295C3E0A" wp14:editId="52C4DA87">
          <wp:simplePos x="0" y="0"/>
          <wp:positionH relativeFrom="column">
            <wp:posOffset>-916615</wp:posOffset>
          </wp:positionH>
          <wp:positionV relativeFrom="paragraph">
            <wp:posOffset>-457200</wp:posOffset>
          </wp:positionV>
          <wp:extent cx="2500866" cy="10279259"/>
          <wp:effectExtent l="19050" t="0" r="0" b="0"/>
          <wp:wrapNone/>
          <wp:docPr id="6" name="Picture 5" descr="E&amp;L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mp;L_Letterhead.jpg"/>
                  <pic:cNvPicPr/>
                </pic:nvPicPr>
                <pic:blipFill>
                  <a:blip r:embed="rId1"/>
                  <a:srcRect r="68485"/>
                  <a:stretch>
                    <a:fillRect/>
                  </a:stretch>
                </pic:blipFill>
                <pic:spPr>
                  <a:xfrm>
                    <a:off x="0" y="0"/>
                    <a:ext cx="2500866" cy="10279259"/>
                  </a:xfrm>
                  <a:prstGeom prst="rect">
                    <a:avLst/>
                  </a:prstGeom>
                </pic:spPr>
              </pic:pic>
            </a:graphicData>
          </a:graphic>
        </wp:anchor>
      </w:drawing>
    </w:r>
    <w:r w:rsidRPr="00B339E7">
      <w:rPr>
        <w:rFonts w:ascii="Franklin Gothic Heavy" w:eastAsia="Rockwell" w:hAnsi="Franklin Gothic Heavy"/>
        <w:color w:val="000000"/>
        <w:sz w:val="20"/>
        <w:szCs w:val="20"/>
      </w:rPr>
      <w:t>Department of Excise &amp; Licenses</w:t>
    </w:r>
  </w:p>
  <w:p w14:paraId="6C2C413E" w14:textId="77777777" w:rsidR="003C0672" w:rsidRPr="00B339E7" w:rsidRDefault="003C0672" w:rsidP="006C69F1">
    <w:pPr>
      <w:spacing w:before="200"/>
      <w:jc w:val="right"/>
      <w:rPr>
        <w:rFonts w:ascii="Franklin Gothic Book" w:eastAsia="Rockwell" w:hAnsi="Franklin Gothic Book"/>
        <w:color w:val="000000"/>
        <w:sz w:val="20"/>
        <w:szCs w:val="20"/>
      </w:rPr>
    </w:pPr>
    <w:r w:rsidRPr="00B339E7">
      <w:rPr>
        <w:rFonts w:ascii="Franklin Gothic Book" w:eastAsia="Rockwell" w:hAnsi="Franklin Gothic Book"/>
        <w:noProof/>
        <w:color w:val="000000"/>
        <w:sz w:val="20"/>
        <w:szCs w:val="20"/>
      </w:rPr>
      <w:t>201 W. Colfax Ave. Dept. 206</w:t>
    </w:r>
  </w:p>
  <w:p w14:paraId="78CFC901" w14:textId="77777777" w:rsidR="003C0672" w:rsidRPr="00B339E7" w:rsidRDefault="003C0672" w:rsidP="006C69F1">
    <w:pPr>
      <w:spacing w:before="100" w:line="168" w:lineRule="auto"/>
      <w:jc w:val="right"/>
      <w:rPr>
        <w:rFonts w:ascii="Franklin Gothic Book" w:eastAsia="Rockwell" w:hAnsi="Franklin Gothic Book"/>
        <w:color w:val="000000"/>
        <w:sz w:val="20"/>
        <w:szCs w:val="20"/>
      </w:rPr>
    </w:pPr>
    <w:r w:rsidRPr="00B339E7">
      <w:rPr>
        <w:rFonts w:ascii="Franklin Gothic Book" w:eastAsia="Rockwell" w:hAnsi="Franklin Gothic Book"/>
        <w:color w:val="000000"/>
        <w:sz w:val="20"/>
        <w:szCs w:val="20"/>
      </w:rPr>
      <w:t>Denver, CO  80202</w:t>
    </w:r>
  </w:p>
  <w:p w14:paraId="565F1CE1" w14:textId="77777777" w:rsidR="003C0672" w:rsidRPr="00B339E7" w:rsidRDefault="003C0672" w:rsidP="006C69F1">
    <w:pPr>
      <w:spacing w:before="100" w:line="168" w:lineRule="auto"/>
      <w:jc w:val="right"/>
      <w:rPr>
        <w:rFonts w:ascii="Franklin Gothic Book" w:eastAsia="Rockwell" w:hAnsi="Franklin Gothic Book"/>
        <w:color w:val="000000"/>
        <w:sz w:val="20"/>
        <w:szCs w:val="20"/>
      </w:rPr>
    </w:pPr>
    <w:r w:rsidRPr="00B339E7">
      <w:rPr>
        <w:rFonts w:ascii="Franklin Gothic Book" w:eastAsia="Rockwell" w:hAnsi="Franklin Gothic Book"/>
        <w:color w:val="000000"/>
        <w:sz w:val="20"/>
        <w:szCs w:val="20"/>
      </w:rPr>
      <w:t>p: 720.865.2740</w:t>
    </w:r>
  </w:p>
  <w:p w14:paraId="19E3C4C6" w14:textId="77777777" w:rsidR="003C0672" w:rsidRPr="00B339E7" w:rsidRDefault="003C0672" w:rsidP="006C69F1">
    <w:pPr>
      <w:spacing w:before="100" w:line="168" w:lineRule="auto"/>
      <w:jc w:val="right"/>
      <w:rPr>
        <w:rFonts w:ascii="Franklin Gothic Book" w:eastAsia="Rockwell" w:hAnsi="Franklin Gothic Book"/>
        <w:color w:val="000000"/>
        <w:sz w:val="20"/>
        <w:szCs w:val="20"/>
      </w:rPr>
    </w:pPr>
    <w:r w:rsidRPr="00B339E7">
      <w:rPr>
        <w:rFonts w:ascii="Franklin Gothic Book" w:eastAsia="Rockwell" w:hAnsi="Franklin Gothic Book"/>
        <w:color w:val="000000"/>
        <w:sz w:val="20"/>
        <w:szCs w:val="20"/>
      </w:rPr>
      <w:t>f: 720.865.2881</w:t>
    </w:r>
  </w:p>
  <w:p w14:paraId="52009C05" w14:textId="77777777" w:rsidR="003C0672" w:rsidRPr="00B339E7" w:rsidRDefault="00D70753" w:rsidP="006C69F1">
    <w:pPr>
      <w:spacing w:before="100" w:line="168" w:lineRule="auto"/>
      <w:jc w:val="right"/>
      <w:rPr>
        <w:rFonts w:ascii="Franklin Gothic Book" w:hAnsi="Franklin Gothic Book"/>
        <w:sz w:val="20"/>
        <w:szCs w:val="20"/>
        <w:u w:val="single"/>
      </w:rPr>
    </w:pPr>
    <w:hyperlink r:id="rId2" w:history="1">
      <w:r w:rsidR="003C0672" w:rsidRPr="00B339E7">
        <w:rPr>
          <w:rStyle w:val="Hyperlink"/>
          <w:rFonts w:ascii="Franklin Gothic Book" w:hAnsi="Franklin Gothic Book"/>
          <w:sz w:val="20"/>
          <w:szCs w:val="20"/>
        </w:rPr>
        <w:t>www.denvergov.org/businesslicensing</w:t>
      </w:r>
    </w:hyperlink>
  </w:p>
  <w:p w14:paraId="7C6E5F94" w14:textId="77777777" w:rsidR="003C0672" w:rsidRDefault="003C0672" w:rsidP="009E0F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9605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FCC9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0EE17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ACF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5346C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72FC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5E73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A73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1612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CA60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7620694"/>
    <w:multiLevelType w:val="hybridMultilevel"/>
    <w:tmpl w:val="2E84CFF4"/>
    <w:lvl w:ilvl="0" w:tplc="0D12B2CC">
      <w:start w:val="1"/>
      <w:numFmt w:val="bullet"/>
      <w:lvlText w:val=""/>
      <w:lvlJc w:val="left"/>
      <w:pPr>
        <w:tabs>
          <w:tab w:val="num" w:pos="360"/>
        </w:tabs>
        <w:ind w:left="360" w:hanging="360"/>
      </w:pPr>
      <w:rPr>
        <w:rFonts w:ascii="Wingdings" w:hAnsi="Wingdings" w:hint="default"/>
        <w:b/>
      </w:rPr>
    </w:lvl>
    <w:lvl w:ilvl="1" w:tplc="B8FAF2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5037"/>
    <w:rsid w:val="00003FAF"/>
    <w:rsid w:val="00005529"/>
    <w:rsid w:val="000226BC"/>
    <w:rsid w:val="00026F8E"/>
    <w:rsid w:val="00031643"/>
    <w:rsid w:val="0004327F"/>
    <w:rsid w:val="00084482"/>
    <w:rsid w:val="000926B7"/>
    <w:rsid w:val="00093C3A"/>
    <w:rsid w:val="000C6E16"/>
    <w:rsid w:val="000D4BF2"/>
    <w:rsid w:val="000F6D18"/>
    <w:rsid w:val="00162C8A"/>
    <w:rsid w:val="001728BD"/>
    <w:rsid w:val="001A3182"/>
    <w:rsid w:val="001D3E53"/>
    <w:rsid w:val="001D7BF7"/>
    <w:rsid w:val="001E4FBE"/>
    <w:rsid w:val="001F1F5E"/>
    <w:rsid w:val="002050DA"/>
    <w:rsid w:val="00253B27"/>
    <w:rsid w:val="002624D5"/>
    <w:rsid w:val="00265169"/>
    <w:rsid w:val="002716DD"/>
    <w:rsid w:val="0028389B"/>
    <w:rsid w:val="002B5AA5"/>
    <w:rsid w:val="002B5E13"/>
    <w:rsid w:val="002F0193"/>
    <w:rsid w:val="002F2A94"/>
    <w:rsid w:val="00312538"/>
    <w:rsid w:val="0035281E"/>
    <w:rsid w:val="00370A5A"/>
    <w:rsid w:val="003764E2"/>
    <w:rsid w:val="0038000A"/>
    <w:rsid w:val="003958F1"/>
    <w:rsid w:val="003A7DAA"/>
    <w:rsid w:val="003C0672"/>
    <w:rsid w:val="003C5C8A"/>
    <w:rsid w:val="003F3568"/>
    <w:rsid w:val="0040152F"/>
    <w:rsid w:val="00423C6A"/>
    <w:rsid w:val="004275C6"/>
    <w:rsid w:val="004373EA"/>
    <w:rsid w:val="00445950"/>
    <w:rsid w:val="004461E4"/>
    <w:rsid w:val="00451527"/>
    <w:rsid w:val="00461D7C"/>
    <w:rsid w:val="00492ECC"/>
    <w:rsid w:val="004E1F79"/>
    <w:rsid w:val="005A45BB"/>
    <w:rsid w:val="00655037"/>
    <w:rsid w:val="006573E4"/>
    <w:rsid w:val="006649CA"/>
    <w:rsid w:val="00670B5F"/>
    <w:rsid w:val="006A2F17"/>
    <w:rsid w:val="006B5EAF"/>
    <w:rsid w:val="006B70DB"/>
    <w:rsid w:val="006C69F1"/>
    <w:rsid w:val="006F3325"/>
    <w:rsid w:val="006F71E6"/>
    <w:rsid w:val="00734828"/>
    <w:rsid w:val="007529B0"/>
    <w:rsid w:val="00793C1D"/>
    <w:rsid w:val="007B7B3D"/>
    <w:rsid w:val="008031D0"/>
    <w:rsid w:val="00804B02"/>
    <w:rsid w:val="00836384"/>
    <w:rsid w:val="00841339"/>
    <w:rsid w:val="00843CAD"/>
    <w:rsid w:val="008C2146"/>
    <w:rsid w:val="008C3F20"/>
    <w:rsid w:val="008D4069"/>
    <w:rsid w:val="008E76B3"/>
    <w:rsid w:val="00906FD9"/>
    <w:rsid w:val="009114F2"/>
    <w:rsid w:val="00936522"/>
    <w:rsid w:val="00973456"/>
    <w:rsid w:val="00983C56"/>
    <w:rsid w:val="009B0AD0"/>
    <w:rsid w:val="009B2C98"/>
    <w:rsid w:val="009E0F03"/>
    <w:rsid w:val="00A0781A"/>
    <w:rsid w:val="00A43E05"/>
    <w:rsid w:val="00A4749A"/>
    <w:rsid w:val="00A64B83"/>
    <w:rsid w:val="00A70396"/>
    <w:rsid w:val="00A8035E"/>
    <w:rsid w:val="00A96C0E"/>
    <w:rsid w:val="00AA6E85"/>
    <w:rsid w:val="00AC119E"/>
    <w:rsid w:val="00B224A0"/>
    <w:rsid w:val="00B30507"/>
    <w:rsid w:val="00B339E7"/>
    <w:rsid w:val="00B76053"/>
    <w:rsid w:val="00B93B19"/>
    <w:rsid w:val="00BC1DA2"/>
    <w:rsid w:val="00BF5949"/>
    <w:rsid w:val="00C67AF3"/>
    <w:rsid w:val="00C905C5"/>
    <w:rsid w:val="00CA2A21"/>
    <w:rsid w:val="00CE0023"/>
    <w:rsid w:val="00D00017"/>
    <w:rsid w:val="00D12689"/>
    <w:rsid w:val="00D70753"/>
    <w:rsid w:val="00D864E1"/>
    <w:rsid w:val="00DF3CB4"/>
    <w:rsid w:val="00E310BE"/>
    <w:rsid w:val="00E32BF0"/>
    <w:rsid w:val="00E53F0B"/>
    <w:rsid w:val="00E607C5"/>
    <w:rsid w:val="00E66357"/>
    <w:rsid w:val="00E80578"/>
    <w:rsid w:val="00E81BFE"/>
    <w:rsid w:val="00EB7623"/>
    <w:rsid w:val="00EE30E5"/>
    <w:rsid w:val="00F1201C"/>
    <w:rsid w:val="00F169F4"/>
    <w:rsid w:val="00F44F55"/>
    <w:rsid w:val="00F52417"/>
    <w:rsid w:val="00F54C5F"/>
    <w:rsid w:val="00F86A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5840B18"/>
  <w15:docId w15:val="{500BA98F-F9C4-4F35-99D1-667D270C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119E"/>
    <w:rPr>
      <w:sz w:val="24"/>
      <w:szCs w:val="24"/>
    </w:rPr>
  </w:style>
  <w:style w:type="paragraph" w:styleId="Heading1">
    <w:name w:val="heading 1"/>
    <w:basedOn w:val="Normal"/>
    <w:next w:val="Normal"/>
    <w:qFormat/>
    <w:rsid w:val="000926B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6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6B7"/>
    <w:pPr>
      <w:keepNext/>
      <w:spacing w:before="240" w:after="60"/>
      <w:outlineLvl w:val="2"/>
    </w:pPr>
    <w:rPr>
      <w:rFonts w:ascii="Arial" w:hAnsi="Arial" w:cs="Arial"/>
      <w:b/>
      <w:bCs/>
      <w:sz w:val="26"/>
      <w:szCs w:val="26"/>
    </w:rPr>
  </w:style>
  <w:style w:type="paragraph" w:styleId="Heading4">
    <w:name w:val="heading 4"/>
    <w:basedOn w:val="Normal"/>
    <w:next w:val="Normal"/>
    <w:qFormat/>
    <w:rsid w:val="000926B7"/>
    <w:pPr>
      <w:keepNext/>
      <w:spacing w:before="240" w:after="60"/>
      <w:outlineLvl w:val="3"/>
    </w:pPr>
    <w:rPr>
      <w:b/>
      <w:bCs/>
      <w:sz w:val="28"/>
      <w:szCs w:val="28"/>
    </w:rPr>
  </w:style>
  <w:style w:type="paragraph" w:styleId="Heading5">
    <w:name w:val="heading 5"/>
    <w:basedOn w:val="Normal"/>
    <w:next w:val="Normal"/>
    <w:qFormat/>
    <w:rsid w:val="000926B7"/>
    <w:pPr>
      <w:spacing w:before="240" w:after="60"/>
      <w:outlineLvl w:val="4"/>
    </w:pPr>
    <w:rPr>
      <w:b/>
      <w:bCs/>
      <w:i/>
      <w:iCs/>
      <w:sz w:val="26"/>
      <w:szCs w:val="26"/>
    </w:rPr>
  </w:style>
  <w:style w:type="paragraph" w:styleId="Heading6">
    <w:name w:val="heading 6"/>
    <w:basedOn w:val="Normal"/>
    <w:next w:val="Normal"/>
    <w:qFormat/>
    <w:rsid w:val="000926B7"/>
    <w:pPr>
      <w:spacing w:before="240" w:after="60"/>
      <w:outlineLvl w:val="5"/>
    </w:pPr>
    <w:rPr>
      <w:b/>
      <w:bCs/>
      <w:sz w:val="22"/>
      <w:szCs w:val="22"/>
    </w:rPr>
  </w:style>
  <w:style w:type="paragraph" w:styleId="Heading7">
    <w:name w:val="heading 7"/>
    <w:basedOn w:val="Normal"/>
    <w:next w:val="Normal"/>
    <w:qFormat/>
    <w:rsid w:val="000926B7"/>
    <w:pPr>
      <w:spacing w:before="240" w:after="60"/>
      <w:outlineLvl w:val="6"/>
    </w:pPr>
  </w:style>
  <w:style w:type="paragraph" w:styleId="Heading8">
    <w:name w:val="heading 8"/>
    <w:basedOn w:val="Normal"/>
    <w:next w:val="Normal"/>
    <w:qFormat/>
    <w:rsid w:val="000926B7"/>
    <w:pPr>
      <w:spacing w:before="240" w:after="60"/>
      <w:outlineLvl w:val="7"/>
    </w:pPr>
    <w:rPr>
      <w:i/>
      <w:iCs/>
    </w:rPr>
  </w:style>
  <w:style w:type="paragraph" w:styleId="Heading9">
    <w:name w:val="heading 9"/>
    <w:basedOn w:val="Normal"/>
    <w:next w:val="Normal"/>
    <w:qFormat/>
    <w:rsid w:val="000926B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5037"/>
    <w:pPr>
      <w:tabs>
        <w:tab w:val="center" w:pos="4320"/>
        <w:tab w:val="right" w:pos="8640"/>
      </w:tabs>
    </w:pPr>
  </w:style>
  <w:style w:type="paragraph" w:styleId="Footer">
    <w:name w:val="footer"/>
    <w:basedOn w:val="Normal"/>
    <w:rsid w:val="00655037"/>
    <w:pPr>
      <w:tabs>
        <w:tab w:val="center" w:pos="4320"/>
        <w:tab w:val="right" w:pos="8640"/>
      </w:tabs>
    </w:pPr>
  </w:style>
  <w:style w:type="paragraph" w:styleId="NormalWeb">
    <w:name w:val="Normal (Web)"/>
    <w:basedOn w:val="Normal"/>
    <w:rsid w:val="002F2A94"/>
    <w:pPr>
      <w:spacing w:before="100" w:beforeAutospacing="1" w:after="100" w:afterAutospacing="1"/>
    </w:pPr>
  </w:style>
  <w:style w:type="character" w:styleId="FollowedHyperlink">
    <w:name w:val="FollowedHyperlink"/>
    <w:basedOn w:val="DefaultParagraphFont"/>
    <w:rsid w:val="00E80578"/>
    <w:rPr>
      <w:color w:val="0000FF"/>
      <w:u w:val="single"/>
    </w:rPr>
  </w:style>
  <w:style w:type="character" w:styleId="PageNumber">
    <w:name w:val="page number"/>
    <w:basedOn w:val="DefaultParagraphFont"/>
    <w:rsid w:val="00A70396"/>
  </w:style>
  <w:style w:type="paragraph" w:styleId="BalloonText">
    <w:name w:val="Balloon Text"/>
    <w:basedOn w:val="Normal"/>
    <w:semiHidden/>
    <w:rsid w:val="000926B7"/>
    <w:rPr>
      <w:rFonts w:ascii="Tahoma" w:hAnsi="Tahoma" w:cs="Tahoma"/>
      <w:sz w:val="16"/>
      <w:szCs w:val="16"/>
    </w:rPr>
  </w:style>
  <w:style w:type="paragraph" w:styleId="BlockText">
    <w:name w:val="Block Text"/>
    <w:basedOn w:val="Normal"/>
    <w:rsid w:val="000926B7"/>
    <w:pPr>
      <w:spacing w:after="120"/>
      <w:ind w:left="1440" w:right="1440"/>
    </w:pPr>
  </w:style>
  <w:style w:type="paragraph" w:styleId="BodyText">
    <w:name w:val="Body Text"/>
    <w:basedOn w:val="Normal"/>
    <w:rsid w:val="000926B7"/>
    <w:pPr>
      <w:spacing w:after="120"/>
    </w:pPr>
  </w:style>
  <w:style w:type="paragraph" w:styleId="BodyText2">
    <w:name w:val="Body Text 2"/>
    <w:basedOn w:val="Normal"/>
    <w:rsid w:val="000926B7"/>
    <w:pPr>
      <w:spacing w:after="120" w:line="480" w:lineRule="auto"/>
    </w:pPr>
  </w:style>
  <w:style w:type="paragraph" w:styleId="BodyText3">
    <w:name w:val="Body Text 3"/>
    <w:basedOn w:val="Normal"/>
    <w:rsid w:val="000926B7"/>
    <w:pPr>
      <w:spacing w:after="120"/>
    </w:pPr>
    <w:rPr>
      <w:sz w:val="16"/>
      <w:szCs w:val="16"/>
    </w:rPr>
  </w:style>
  <w:style w:type="paragraph" w:styleId="BodyTextFirstIndent">
    <w:name w:val="Body Text First Indent"/>
    <w:basedOn w:val="BodyText"/>
    <w:rsid w:val="000926B7"/>
    <w:pPr>
      <w:ind w:firstLine="210"/>
    </w:pPr>
  </w:style>
  <w:style w:type="paragraph" w:styleId="BodyTextIndent">
    <w:name w:val="Body Text Indent"/>
    <w:basedOn w:val="Normal"/>
    <w:rsid w:val="000926B7"/>
    <w:pPr>
      <w:spacing w:after="120"/>
      <w:ind w:left="360"/>
    </w:pPr>
  </w:style>
  <w:style w:type="paragraph" w:styleId="BodyTextFirstIndent2">
    <w:name w:val="Body Text First Indent 2"/>
    <w:basedOn w:val="BodyTextIndent"/>
    <w:rsid w:val="000926B7"/>
    <w:pPr>
      <w:ind w:firstLine="210"/>
    </w:pPr>
  </w:style>
  <w:style w:type="paragraph" w:styleId="BodyTextIndent2">
    <w:name w:val="Body Text Indent 2"/>
    <w:basedOn w:val="Normal"/>
    <w:rsid w:val="000926B7"/>
    <w:pPr>
      <w:spacing w:after="120" w:line="480" w:lineRule="auto"/>
      <w:ind w:left="360"/>
    </w:pPr>
  </w:style>
  <w:style w:type="paragraph" w:styleId="BodyTextIndent3">
    <w:name w:val="Body Text Indent 3"/>
    <w:basedOn w:val="Normal"/>
    <w:rsid w:val="000926B7"/>
    <w:pPr>
      <w:spacing w:after="120"/>
      <w:ind w:left="360"/>
    </w:pPr>
    <w:rPr>
      <w:sz w:val="16"/>
      <w:szCs w:val="16"/>
    </w:rPr>
  </w:style>
  <w:style w:type="paragraph" w:styleId="Caption">
    <w:name w:val="caption"/>
    <w:basedOn w:val="Normal"/>
    <w:next w:val="Normal"/>
    <w:qFormat/>
    <w:rsid w:val="000926B7"/>
    <w:rPr>
      <w:b/>
      <w:bCs/>
      <w:sz w:val="20"/>
      <w:szCs w:val="20"/>
    </w:rPr>
  </w:style>
  <w:style w:type="paragraph" w:styleId="Closing">
    <w:name w:val="Closing"/>
    <w:basedOn w:val="Normal"/>
    <w:rsid w:val="000926B7"/>
    <w:pPr>
      <w:ind w:left="4320"/>
    </w:pPr>
  </w:style>
  <w:style w:type="paragraph" w:styleId="CommentText">
    <w:name w:val="annotation text"/>
    <w:basedOn w:val="Normal"/>
    <w:semiHidden/>
    <w:rsid w:val="000926B7"/>
    <w:rPr>
      <w:sz w:val="20"/>
      <w:szCs w:val="20"/>
    </w:rPr>
  </w:style>
  <w:style w:type="paragraph" w:styleId="CommentSubject">
    <w:name w:val="annotation subject"/>
    <w:basedOn w:val="CommentText"/>
    <w:next w:val="CommentText"/>
    <w:semiHidden/>
    <w:rsid w:val="000926B7"/>
    <w:rPr>
      <w:b/>
      <w:bCs/>
    </w:rPr>
  </w:style>
  <w:style w:type="paragraph" w:styleId="Date">
    <w:name w:val="Date"/>
    <w:basedOn w:val="Normal"/>
    <w:next w:val="Normal"/>
    <w:rsid w:val="000926B7"/>
  </w:style>
  <w:style w:type="paragraph" w:styleId="DocumentMap">
    <w:name w:val="Document Map"/>
    <w:basedOn w:val="Normal"/>
    <w:semiHidden/>
    <w:rsid w:val="000926B7"/>
    <w:pPr>
      <w:shd w:val="clear" w:color="auto" w:fill="000080"/>
    </w:pPr>
    <w:rPr>
      <w:rFonts w:ascii="Tahoma" w:hAnsi="Tahoma" w:cs="Tahoma"/>
      <w:sz w:val="20"/>
      <w:szCs w:val="20"/>
    </w:rPr>
  </w:style>
  <w:style w:type="paragraph" w:styleId="E-mailSignature">
    <w:name w:val="E-mail Signature"/>
    <w:basedOn w:val="Normal"/>
    <w:rsid w:val="000926B7"/>
  </w:style>
  <w:style w:type="paragraph" w:styleId="EndnoteText">
    <w:name w:val="endnote text"/>
    <w:basedOn w:val="Normal"/>
    <w:semiHidden/>
    <w:rsid w:val="000926B7"/>
    <w:rPr>
      <w:sz w:val="20"/>
      <w:szCs w:val="20"/>
    </w:rPr>
  </w:style>
  <w:style w:type="paragraph" w:styleId="EnvelopeAddress">
    <w:name w:val="envelope address"/>
    <w:basedOn w:val="Normal"/>
    <w:rsid w:val="000926B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926B7"/>
    <w:rPr>
      <w:rFonts w:ascii="Arial" w:hAnsi="Arial" w:cs="Arial"/>
      <w:sz w:val="20"/>
      <w:szCs w:val="20"/>
    </w:rPr>
  </w:style>
  <w:style w:type="paragraph" w:styleId="FootnoteText">
    <w:name w:val="footnote text"/>
    <w:basedOn w:val="Normal"/>
    <w:semiHidden/>
    <w:rsid w:val="000926B7"/>
    <w:rPr>
      <w:sz w:val="20"/>
      <w:szCs w:val="20"/>
    </w:rPr>
  </w:style>
  <w:style w:type="paragraph" w:styleId="HTMLAddress">
    <w:name w:val="HTML Address"/>
    <w:basedOn w:val="Normal"/>
    <w:rsid w:val="000926B7"/>
    <w:rPr>
      <w:i/>
      <w:iCs/>
    </w:rPr>
  </w:style>
  <w:style w:type="paragraph" w:styleId="HTMLPreformatted">
    <w:name w:val="HTML Preformatted"/>
    <w:basedOn w:val="Normal"/>
    <w:rsid w:val="000926B7"/>
    <w:rPr>
      <w:rFonts w:ascii="Courier New" w:hAnsi="Courier New" w:cs="Courier New"/>
      <w:sz w:val="20"/>
      <w:szCs w:val="20"/>
    </w:rPr>
  </w:style>
  <w:style w:type="paragraph" w:styleId="Index1">
    <w:name w:val="index 1"/>
    <w:basedOn w:val="Normal"/>
    <w:next w:val="Normal"/>
    <w:autoRedefine/>
    <w:semiHidden/>
    <w:rsid w:val="000926B7"/>
    <w:pPr>
      <w:ind w:left="240" w:hanging="240"/>
    </w:pPr>
  </w:style>
  <w:style w:type="paragraph" w:styleId="Index2">
    <w:name w:val="index 2"/>
    <w:basedOn w:val="Normal"/>
    <w:next w:val="Normal"/>
    <w:autoRedefine/>
    <w:semiHidden/>
    <w:rsid w:val="000926B7"/>
    <w:pPr>
      <w:ind w:left="480" w:hanging="240"/>
    </w:pPr>
  </w:style>
  <w:style w:type="paragraph" w:styleId="Index3">
    <w:name w:val="index 3"/>
    <w:basedOn w:val="Normal"/>
    <w:next w:val="Normal"/>
    <w:autoRedefine/>
    <w:semiHidden/>
    <w:rsid w:val="000926B7"/>
    <w:pPr>
      <w:ind w:left="720" w:hanging="240"/>
    </w:pPr>
  </w:style>
  <w:style w:type="paragraph" w:styleId="Index4">
    <w:name w:val="index 4"/>
    <w:basedOn w:val="Normal"/>
    <w:next w:val="Normal"/>
    <w:autoRedefine/>
    <w:semiHidden/>
    <w:rsid w:val="000926B7"/>
    <w:pPr>
      <w:ind w:left="960" w:hanging="240"/>
    </w:pPr>
  </w:style>
  <w:style w:type="paragraph" w:styleId="Index5">
    <w:name w:val="index 5"/>
    <w:basedOn w:val="Normal"/>
    <w:next w:val="Normal"/>
    <w:autoRedefine/>
    <w:semiHidden/>
    <w:rsid w:val="000926B7"/>
    <w:pPr>
      <w:ind w:left="1200" w:hanging="240"/>
    </w:pPr>
  </w:style>
  <w:style w:type="paragraph" w:styleId="Index6">
    <w:name w:val="index 6"/>
    <w:basedOn w:val="Normal"/>
    <w:next w:val="Normal"/>
    <w:autoRedefine/>
    <w:semiHidden/>
    <w:rsid w:val="000926B7"/>
    <w:pPr>
      <w:ind w:left="1440" w:hanging="240"/>
    </w:pPr>
  </w:style>
  <w:style w:type="paragraph" w:styleId="Index7">
    <w:name w:val="index 7"/>
    <w:basedOn w:val="Normal"/>
    <w:next w:val="Normal"/>
    <w:autoRedefine/>
    <w:semiHidden/>
    <w:rsid w:val="000926B7"/>
    <w:pPr>
      <w:ind w:left="1680" w:hanging="240"/>
    </w:pPr>
  </w:style>
  <w:style w:type="paragraph" w:styleId="Index8">
    <w:name w:val="index 8"/>
    <w:basedOn w:val="Normal"/>
    <w:next w:val="Normal"/>
    <w:autoRedefine/>
    <w:semiHidden/>
    <w:rsid w:val="000926B7"/>
    <w:pPr>
      <w:ind w:left="1920" w:hanging="240"/>
    </w:pPr>
  </w:style>
  <w:style w:type="paragraph" w:styleId="Index9">
    <w:name w:val="index 9"/>
    <w:basedOn w:val="Normal"/>
    <w:next w:val="Normal"/>
    <w:autoRedefine/>
    <w:semiHidden/>
    <w:rsid w:val="000926B7"/>
    <w:pPr>
      <w:ind w:left="2160" w:hanging="240"/>
    </w:pPr>
  </w:style>
  <w:style w:type="paragraph" w:styleId="IndexHeading">
    <w:name w:val="index heading"/>
    <w:basedOn w:val="Normal"/>
    <w:next w:val="Index1"/>
    <w:semiHidden/>
    <w:rsid w:val="000926B7"/>
    <w:rPr>
      <w:rFonts w:ascii="Arial" w:hAnsi="Arial" w:cs="Arial"/>
      <w:b/>
      <w:bCs/>
    </w:rPr>
  </w:style>
  <w:style w:type="paragraph" w:styleId="List">
    <w:name w:val="List"/>
    <w:basedOn w:val="Normal"/>
    <w:rsid w:val="000926B7"/>
    <w:pPr>
      <w:ind w:left="360" w:hanging="360"/>
    </w:pPr>
  </w:style>
  <w:style w:type="paragraph" w:styleId="List2">
    <w:name w:val="List 2"/>
    <w:basedOn w:val="Normal"/>
    <w:rsid w:val="000926B7"/>
    <w:pPr>
      <w:ind w:left="720" w:hanging="360"/>
    </w:pPr>
  </w:style>
  <w:style w:type="paragraph" w:styleId="List3">
    <w:name w:val="List 3"/>
    <w:basedOn w:val="Normal"/>
    <w:rsid w:val="000926B7"/>
    <w:pPr>
      <w:ind w:left="1080" w:hanging="360"/>
    </w:pPr>
  </w:style>
  <w:style w:type="paragraph" w:styleId="List4">
    <w:name w:val="List 4"/>
    <w:basedOn w:val="Normal"/>
    <w:rsid w:val="000926B7"/>
    <w:pPr>
      <w:ind w:left="1440" w:hanging="360"/>
    </w:pPr>
  </w:style>
  <w:style w:type="paragraph" w:styleId="List5">
    <w:name w:val="List 5"/>
    <w:basedOn w:val="Normal"/>
    <w:rsid w:val="000926B7"/>
    <w:pPr>
      <w:ind w:left="1800" w:hanging="360"/>
    </w:pPr>
  </w:style>
  <w:style w:type="paragraph" w:styleId="ListBullet">
    <w:name w:val="List Bullet"/>
    <w:basedOn w:val="Normal"/>
    <w:rsid w:val="000926B7"/>
    <w:pPr>
      <w:numPr>
        <w:numId w:val="2"/>
      </w:numPr>
    </w:pPr>
  </w:style>
  <w:style w:type="paragraph" w:styleId="ListBullet2">
    <w:name w:val="List Bullet 2"/>
    <w:basedOn w:val="Normal"/>
    <w:rsid w:val="000926B7"/>
    <w:pPr>
      <w:numPr>
        <w:numId w:val="3"/>
      </w:numPr>
    </w:pPr>
  </w:style>
  <w:style w:type="paragraph" w:styleId="ListBullet3">
    <w:name w:val="List Bullet 3"/>
    <w:basedOn w:val="Normal"/>
    <w:rsid w:val="000926B7"/>
    <w:pPr>
      <w:numPr>
        <w:numId w:val="4"/>
      </w:numPr>
    </w:pPr>
  </w:style>
  <w:style w:type="paragraph" w:styleId="ListBullet4">
    <w:name w:val="List Bullet 4"/>
    <w:basedOn w:val="Normal"/>
    <w:rsid w:val="000926B7"/>
    <w:pPr>
      <w:numPr>
        <w:numId w:val="5"/>
      </w:numPr>
    </w:pPr>
  </w:style>
  <w:style w:type="paragraph" w:styleId="ListBullet5">
    <w:name w:val="List Bullet 5"/>
    <w:basedOn w:val="Normal"/>
    <w:rsid w:val="000926B7"/>
    <w:pPr>
      <w:numPr>
        <w:numId w:val="6"/>
      </w:numPr>
    </w:pPr>
  </w:style>
  <w:style w:type="paragraph" w:styleId="ListContinue">
    <w:name w:val="List Continue"/>
    <w:basedOn w:val="Normal"/>
    <w:rsid w:val="000926B7"/>
    <w:pPr>
      <w:spacing w:after="120"/>
      <w:ind w:left="360"/>
    </w:pPr>
  </w:style>
  <w:style w:type="paragraph" w:styleId="ListContinue2">
    <w:name w:val="List Continue 2"/>
    <w:basedOn w:val="Normal"/>
    <w:rsid w:val="000926B7"/>
    <w:pPr>
      <w:spacing w:after="120"/>
      <w:ind w:left="720"/>
    </w:pPr>
  </w:style>
  <w:style w:type="paragraph" w:styleId="ListContinue3">
    <w:name w:val="List Continue 3"/>
    <w:basedOn w:val="Normal"/>
    <w:rsid w:val="000926B7"/>
    <w:pPr>
      <w:spacing w:after="120"/>
      <w:ind w:left="1080"/>
    </w:pPr>
  </w:style>
  <w:style w:type="paragraph" w:styleId="ListContinue4">
    <w:name w:val="List Continue 4"/>
    <w:basedOn w:val="Normal"/>
    <w:rsid w:val="000926B7"/>
    <w:pPr>
      <w:spacing w:after="120"/>
      <w:ind w:left="1440"/>
    </w:pPr>
  </w:style>
  <w:style w:type="paragraph" w:styleId="ListContinue5">
    <w:name w:val="List Continue 5"/>
    <w:basedOn w:val="Normal"/>
    <w:rsid w:val="000926B7"/>
    <w:pPr>
      <w:spacing w:after="120"/>
      <w:ind w:left="1800"/>
    </w:pPr>
  </w:style>
  <w:style w:type="paragraph" w:styleId="ListNumber">
    <w:name w:val="List Number"/>
    <w:basedOn w:val="Normal"/>
    <w:rsid w:val="000926B7"/>
    <w:pPr>
      <w:numPr>
        <w:numId w:val="7"/>
      </w:numPr>
    </w:pPr>
  </w:style>
  <w:style w:type="paragraph" w:styleId="ListNumber2">
    <w:name w:val="List Number 2"/>
    <w:basedOn w:val="Normal"/>
    <w:rsid w:val="000926B7"/>
    <w:pPr>
      <w:numPr>
        <w:numId w:val="8"/>
      </w:numPr>
    </w:pPr>
  </w:style>
  <w:style w:type="paragraph" w:styleId="ListNumber3">
    <w:name w:val="List Number 3"/>
    <w:basedOn w:val="Normal"/>
    <w:rsid w:val="000926B7"/>
    <w:pPr>
      <w:numPr>
        <w:numId w:val="9"/>
      </w:numPr>
    </w:pPr>
  </w:style>
  <w:style w:type="paragraph" w:styleId="ListNumber4">
    <w:name w:val="List Number 4"/>
    <w:basedOn w:val="Normal"/>
    <w:rsid w:val="000926B7"/>
    <w:pPr>
      <w:numPr>
        <w:numId w:val="10"/>
      </w:numPr>
    </w:pPr>
  </w:style>
  <w:style w:type="paragraph" w:styleId="ListNumber5">
    <w:name w:val="List Number 5"/>
    <w:basedOn w:val="Normal"/>
    <w:rsid w:val="000926B7"/>
    <w:pPr>
      <w:numPr>
        <w:numId w:val="11"/>
      </w:numPr>
    </w:pPr>
  </w:style>
  <w:style w:type="paragraph" w:styleId="MacroText">
    <w:name w:val="macro"/>
    <w:semiHidden/>
    <w:rsid w:val="000926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926B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0926B7"/>
    <w:pPr>
      <w:ind w:left="720"/>
    </w:pPr>
  </w:style>
  <w:style w:type="paragraph" w:styleId="NoteHeading">
    <w:name w:val="Note Heading"/>
    <w:basedOn w:val="Normal"/>
    <w:next w:val="Normal"/>
    <w:rsid w:val="000926B7"/>
  </w:style>
  <w:style w:type="paragraph" w:styleId="PlainText">
    <w:name w:val="Plain Text"/>
    <w:basedOn w:val="Normal"/>
    <w:rsid w:val="000926B7"/>
    <w:rPr>
      <w:rFonts w:ascii="Courier New" w:hAnsi="Courier New" w:cs="Courier New"/>
      <w:sz w:val="20"/>
      <w:szCs w:val="20"/>
    </w:rPr>
  </w:style>
  <w:style w:type="paragraph" w:styleId="Salutation">
    <w:name w:val="Salutation"/>
    <w:basedOn w:val="Normal"/>
    <w:next w:val="Normal"/>
    <w:rsid w:val="000926B7"/>
  </w:style>
  <w:style w:type="paragraph" w:styleId="Signature">
    <w:name w:val="Signature"/>
    <w:basedOn w:val="Normal"/>
    <w:rsid w:val="000926B7"/>
    <w:pPr>
      <w:ind w:left="4320"/>
    </w:pPr>
  </w:style>
  <w:style w:type="paragraph" w:styleId="Subtitle">
    <w:name w:val="Subtitle"/>
    <w:basedOn w:val="Normal"/>
    <w:qFormat/>
    <w:rsid w:val="000926B7"/>
    <w:pPr>
      <w:spacing w:after="60"/>
      <w:jc w:val="center"/>
      <w:outlineLvl w:val="1"/>
    </w:pPr>
    <w:rPr>
      <w:rFonts w:ascii="Arial" w:hAnsi="Arial" w:cs="Arial"/>
    </w:rPr>
  </w:style>
  <w:style w:type="paragraph" w:styleId="TableofAuthorities">
    <w:name w:val="table of authorities"/>
    <w:basedOn w:val="Normal"/>
    <w:next w:val="Normal"/>
    <w:semiHidden/>
    <w:rsid w:val="000926B7"/>
    <w:pPr>
      <w:ind w:left="240" w:hanging="240"/>
    </w:pPr>
  </w:style>
  <w:style w:type="paragraph" w:styleId="TableofFigures">
    <w:name w:val="table of figures"/>
    <w:basedOn w:val="Normal"/>
    <w:next w:val="Normal"/>
    <w:semiHidden/>
    <w:rsid w:val="000926B7"/>
  </w:style>
  <w:style w:type="paragraph" w:styleId="Title">
    <w:name w:val="Title"/>
    <w:basedOn w:val="Normal"/>
    <w:qFormat/>
    <w:rsid w:val="000926B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926B7"/>
    <w:pPr>
      <w:spacing w:before="120"/>
    </w:pPr>
    <w:rPr>
      <w:rFonts w:ascii="Arial" w:hAnsi="Arial" w:cs="Arial"/>
      <w:b/>
      <w:bCs/>
    </w:rPr>
  </w:style>
  <w:style w:type="paragraph" w:styleId="TOC1">
    <w:name w:val="toc 1"/>
    <w:basedOn w:val="Normal"/>
    <w:next w:val="Normal"/>
    <w:autoRedefine/>
    <w:semiHidden/>
    <w:rsid w:val="000926B7"/>
  </w:style>
  <w:style w:type="paragraph" w:styleId="TOC2">
    <w:name w:val="toc 2"/>
    <w:basedOn w:val="Normal"/>
    <w:next w:val="Normal"/>
    <w:autoRedefine/>
    <w:semiHidden/>
    <w:rsid w:val="000926B7"/>
    <w:pPr>
      <w:ind w:left="240"/>
    </w:pPr>
  </w:style>
  <w:style w:type="paragraph" w:styleId="TOC3">
    <w:name w:val="toc 3"/>
    <w:basedOn w:val="Normal"/>
    <w:next w:val="Normal"/>
    <w:autoRedefine/>
    <w:semiHidden/>
    <w:rsid w:val="000926B7"/>
    <w:pPr>
      <w:ind w:left="480"/>
    </w:pPr>
  </w:style>
  <w:style w:type="paragraph" w:styleId="TOC4">
    <w:name w:val="toc 4"/>
    <w:basedOn w:val="Normal"/>
    <w:next w:val="Normal"/>
    <w:autoRedefine/>
    <w:semiHidden/>
    <w:rsid w:val="000926B7"/>
    <w:pPr>
      <w:ind w:left="720"/>
    </w:pPr>
  </w:style>
  <w:style w:type="paragraph" w:styleId="TOC5">
    <w:name w:val="toc 5"/>
    <w:basedOn w:val="Normal"/>
    <w:next w:val="Normal"/>
    <w:autoRedefine/>
    <w:semiHidden/>
    <w:rsid w:val="000926B7"/>
    <w:pPr>
      <w:ind w:left="960"/>
    </w:pPr>
  </w:style>
  <w:style w:type="paragraph" w:styleId="TOC6">
    <w:name w:val="toc 6"/>
    <w:basedOn w:val="Normal"/>
    <w:next w:val="Normal"/>
    <w:autoRedefine/>
    <w:semiHidden/>
    <w:rsid w:val="000926B7"/>
    <w:pPr>
      <w:ind w:left="1200"/>
    </w:pPr>
  </w:style>
  <w:style w:type="paragraph" w:styleId="TOC7">
    <w:name w:val="toc 7"/>
    <w:basedOn w:val="Normal"/>
    <w:next w:val="Normal"/>
    <w:autoRedefine/>
    <w:semiHidden/>
    <w:rsid w:val="000926B7"/>
    <w:pPr>
      <w:ind w:left="1440"/>
    </w:pPr>
  </w:style>
  <w:style w:type="paragraph" w:styleId="TOC8">
    <w:name w:val="toc 8"/>
    <w:basedOn w:val="Normal"/>
    <w:next w:val="Normal"/>
    <w:autoRedefine/>
    <w:semiHidden/>
    <w:rsid w:val="000926B7"/>
    <w:pPr>
      <w:ind w:left="1680"/>
    </w:pPr>
  </w:style>
  <w:style w:type="paragraph" w:styleId="TOC9">
    <w:name w:val="toc 9"/>
    <w:basedOn w:val="Normal"/>
    <w:next w:val="Normal"/>
    <w:autoRedefine/>
    <w:semiHidden/>
    <w:rsid w:val="000926B7"/>
    <w:pPr>
      <w:ind w:left="1920"/>
    </w:pPr>
  </w:style>
  <w:style w:type="character" w:styleId="Hyperlink">
    <w:name w:val="Hyperlink"/>
    <w:basedOn w:val="DefaultParagraphFont"/>
    <w:rsid w:val="00AC11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denvergov.org/businesslicensin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29F39-11D0-415E-BC22-66900411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creation chamber</Company>
  <LinksUpToDate>false</LinksUpToDate>
  <CharactersWithSpaces>3821</CharactersWithSpaces>
  <SharedDoc>false</SharedDoc>
  <HLinks>
    <vt:vector size="6" baseType="variant">
      <vt:variant>
        <vt:i4>3866669</vt:i4>
      </vt:variant>
      <vt:variant>
        <vt:i4>5</vt:i4>
      </vt:variant>
      <vt:variant>
        <vt:i4>0</vt:i4>
      </vt:variant>
      <vt:variant>
        <vt:i4>5</vt:i4>
      </vt:variant>
      <vt:variant>
        <vt:lpwstr>http://www.denvergov.org/departmentname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ctruemper</dc:creator>
  <cp:lastModifiedBy>Kinvig, Sharon K. - EXL CC3056 Licensing Technician II</cp:lastModifiedBy>
  <cp:revision>45</cp:revision>
  <cp:lastPrinted>2013-11-08T17:38:00Z</cp:lastPrinted>
  <dcterms:created xsi:type="dcterms:W3CDTF">2013-11-08T17:22:00Z</dcterms:created>
  <dcterms:modified xsi:type="dcterms:W3CDTF">2018-05-23T18:08:00Z</dcterms:modified>
</cp:coreProperties>
</file>